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A2" w:rsidRPr="00E10146" w:rsidRDefault="00BE39A2" w:rsidP="00BE39A2">
      <w:pPr>
        <w:jc w:val="center"/>
        <w:outlineLvl w:val="2"/>
        <w:rPr>
          <w:rFonts w:ascii="宋体" w:eastAsia="宋体" w:hAnsi="宋体"/>
          <w:b/>
          <w:sz w:val="32"/>
          <w:szCs w:val="32"/>
        </w:rPr>
      </w:pPr>
      <w:bookmarkStart w:id="0" w:name="_Toc493084953"/>
      <w:r w:rsidRPr="00E10146">
        <w:rPr>
          <w:rFonts w:ascii="宋体" w:eastAsia="宋体" w:hAnsi="宋体" w:hint="eastAsia"/>
          <w:b/>
          <w:sz w:val="32"/>
          <w:szCs w:val="32"/>
        </w:rPr>
        <w:t>党组织书记述职评议情况汇总表</w:t>
      </w:r>
      <w:bookmarkEnd w:id="0"/>
    </w:p>
    <w:p w:rsidR="00BE39A2" w:rsidRPr="00E10146" w:rsidRDefault="00BE39A2" w:rsidP="00BE39A2">
      <w:pPr>
        <w:jc w:val="right"/>
        <w:rPr>
          <w:rFonts w:ascii="宋体" w:eastAsia="宋体" w:hAnsi="宋体"/>
          <w:sz w:val="44"/>
          <w:szCs w:val="44"/>
        </w:rPr>
      </w:pPr>
      <w:r w:rsidRPr="00E10146">
        <w:rPr>
          <w:rFonts w:ascii="宋体" w:eastAsia="宋体" w:hAnsi="宋体" w:hint="eastAsia"/>
          <w:sz w:val="24"/>
        </w:rPr>
        <w:t>年</w:t>
      </w:r>
      <w:r w:rsidRPr="00E10146">
        <w:rPr>
          <w:rFonts w:ascii="宋体" w:eastAsia="宋体" w:hAnsi="宋体"/>
          <w:sz w:val="24"/>
        </w:rPr>
        <w:t xml:space="preserve">     </w:t>
      </w:r>
      <w:r w:rsidRPr="00E10146">
        <w:rPr>
          <w:rFonts w:ascii="宋体" w:eastAsia="宋体" w:hAnsi="宋体" w:hint="eastAsia"/>
          <w:sz w:val="24"/>
        </w:rPr>
        <w:t>月</w:t>
      </w:r>
      <w:r w:rsidRPr="00E10146">
        <w:rPr>
          <w:rFonts w:ascii="宋体" w:eastAsia="宋体" w:hAnsi="宋体"/>
          <w:sz w:val="24"/>
        </w:rPr>
        <w:t xml:space="preserve">    </w:t>
      </w:r>
      <w:r w:rsidRPr="00E10146">
        <w:rPr>
          <w:rFonts w:ascii="宋体" w:eastAsia="宋体" w:hAnsi="宋体" w:hint="eastAsia"/>
          <w:sz w:val="24"/>
        </w:rPr>
        <w:t>日</w:t>
      </w:r>
    </w:p>
    <w:tbl>
      <w:tblPr>
        <w:tblpPr w:leftFromText="180" w:rightFromText="180" w:vertAnchor="text" w:horzAnchor="page" w:tblpX="1533" w:tblpY="125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1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BE39A2" w:rsidRPr="00E10146" w:rsidTr="00787DDE">
        <w:trPr>
          <w:trHeight w:val="669"/>
        </w:trPr>
        <w:tc>
          <w:tcPr>
            <w:tcW w:w="1384" w:type="dxa"/>
            <w:vMerge w:val="restart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2130" w:type="dxa"/>
            <w:gridSpan w:val="4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德</w:t>
            </w:r>
          </w:p>
        </w:tc>
        <w:tc>
          <w:tcPr>
            <w:tcW w:w="2132" w:type="dxa"/>
            <w:gridSpan w:val="4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能</w:t>
            </w:r>
          </w:p>
        </w:tc>
        <w:tc>
          <w:tcPr>
            <w:tcW w:w="2132" w:type="dxa"/>
            <w:gridSpan w:val="4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勤</w:t>
            </w:r>
          </w:p>
        </w:tc>
        <w:tc>
          <w:tcPr>
            <w:tcW w:w="2132" w:type="dxa"/>
            <w:gridSpan w:val="4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绩</w:t>
            </w:r>
          </w:p>
        </w:tc>
        <w:tc>
          <w:tcPr>
            <w:tcW w:w="2132" w:type="dxa"/>
            <w:gridSpan w:val="4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廉</w:t>
            </w:r>
          </w:p>
        </w:tc>
        <w:tc>
          <w:tcPr>
            <w:tcW w:w="2132" w:type="dxa"/>
            <w:gridSpan w:val="4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综合评价</w:t>
            </w:r>
          </w:p>
        </w:tc>
      </w:tr>
      <w:tr w:rsidR="00BE39A2" w:rsidRPr="00E10146" w:rsidTr="00787DDE">
        <w:trPr>
          <w:trHeight w:val="283"/>
        </w:trPr>
        <w:tc>
          <w:tcPr>
            <w:tcW w:w="1384" w:type="dxa"/>
            <w:vMerge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较好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差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较好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差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较好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差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较好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差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较好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差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较好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差</w:t>
            </w:r>
          </w:p>
        </w:tc>
      </w:tr>
      <w:tr w:rsidR="00BE39A2" w:rsidRPr="00E10146" w:rsidTr="00787DDE">
        <w:trPr>
          <w:trHeight w:val="951"/>
        </w:trPr>
        <w:tc>
          <w:tcPr>
            <w:tcW w:w="1384" w:type="dxa"/>
            <w:vMerge/>
            <w:vAlign w:val="center"/>
          </w:tcPr>
          <w:p w:rsidR="00BE39A2" w:rsidRPr="00E10146" w:rsidRDefault="00BE39A2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E39A2" w:rsidRPr="00E10146" w:rsidRDefault="00BE39A2" w:rsidP="00787DDE">
            <w:pPr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90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以上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80-90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60-70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以下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90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以上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80-90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60-70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以下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90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以上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80-90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60-70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以下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90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以上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80-90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60-70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以下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90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以上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80-90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60-70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以下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90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以上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80-90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ind w:leftChars="-20" w:left="-44" w:rightChars="-20" w:right="-44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60-70</w:t>
            </w: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sz w:val="24"/>
                <w:szCs w:val="24"/>
              </w:rPr>
              <w:t>60</w:t>
            </w:r>
            <w:r w:rsidRPr="00E10146">
              <w:rPr>
                <w:rFonts w:ascii="宋体" w:eastAsia="宋体" w:hAnsi="宋体" w:hint="eastAsia"/>
                <w:sz w:val="24"/>
                <w:szCs w:val="24"/>
              </w:rPr>
              <w:t>以下</w:t>
            </w:r>
          </w:p>
        </w:tc>
      </w:tr>
      <w:tr w:rsidR="00BE39A2" w:rsidRPr="00E10146" w:rsidTr="00787DDE">
        <w:trPr>
          <w:trHeight w:val="791"/>
        </w:trPr>
        <w:tc>
          <w:tcPr>
            <w:tcW w:w="1384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39A2" w:rsidRPr="00E10146" w:rsidTr="00787DDE">
        <w:trPr>
          <w:trHeight w:val="791"/>
        </w:trPr>
        <w:tc>
          <w:tcPr>
            <w:tcW w:w="1384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39A2" w:rsidRPr="00E10146" w:rsidTr="00787DDE">
        <w:trPr>
          <w:trHeight w:val="791"/>
        </w:trPr>
        <w:tc>
          <w:tcPr>
            <w:tcW w:w="1384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BE39A2" w:rsidRPr="00E10146" w:rsidRDefault="00BE39A2" w:rsidP="00787DD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E39A2" w:rsidRPr="00E10146" w:rsidRDefault="00BE39A2" w:rsidP="00BE39A2">
      <w:pPr>
        <w:spacing w:line="360" w:lineRule="auto"/>
        <w:ind w:left="840" w:hangingChars="350" w:hanging="840"/>
        <w:rPr>
          <w:rFonts w:ascii="宋体" w:eastAsia="宋体" w:hAnsi="宋体"/>
          <w:sz w:val="24"/>
        </w:rPr>
      </w:pPr>
      <w:r w:rsidRPr="00E10146">
        <w:rPr>
          <w:rFonts w:ascii="宋体" w:eastAsia="宋体" w:hAnsi="宋体" w:hint="eastAsia"/>
          <w:sz w:val="24"/>
        </w:rPr>
        <w:t>说明：</w:t>
      </w:r>
      <w:r w:rsidRPr="00E10146">
        <w:rPr>
          <w:rFonts w:ascii="宋体" w:eastAsia="宋体" w:hAnsi="宋体"/>
          <w:sz w:val="24"/>
        </w:rPr>
        <w:t>1</w:t>
      </w:r>
      <w:r w:rsidRPr="00E10146">
        <w:rPr>
          <w:rFonts w:ascii="宋体" w:eastAsia="宋体" w:hAnsi="宋体" w:hint="eastAsia"/>
          <w:sz w:val="24"/>
        </w:rPr>
        <w:t>、测评项目中“德”重点测评大局意识、思想品质、团结同志、待人宽厚、对组织忠诚老实；“能”重点测评政策水平、组织协调、业务能力、攻坚克难、学习能力等；“勤”重点测评工作中不计个人得失、尽心尽责、务实工作等；“绩”重点测评履行职责、重点任务的完成、解决复杂问题的能力等；“廉”重点测评廉洁自律、工作中不弄虚作假、敢于抵制歪风邪气。</w:t>
      </w:r>
    </w:p>
    <w:p w:rsidR="00BE39A2" w:rsidRPr="00E10146" w:rsidRDefault="00BE39A2" w:rsidP="00BE39A2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</w:t>
      </w:r>
      <w:r w:rsidRPr="00E10146">
        <w:rPr>
          <w:rFonts w:ascii="宋体" w:eastAsia="宋体" w:hAnsi="宋体"/>
          <w:sz w:val="24"/>
        </w:rPr>
        <w:t>2</w:t>
      </w:r>
      <w:r w:rsidRPr="00E10146">
        <w:rPr>
          <w:rFonts w:ascii="宋体" w:eastAsia="宋体" w:hAnsi="宋体" w:hint="eastAsia"/>
          <w:sz w:val="24"/>
        </w:rPr>
        <w:t>、请在自己选择的选项上划“√”</w:t>
      </w:r>
    </w:p>
    <w:p w:rsidR="00F20F51" w:rsidRPr="00BE39A2" w:rsidRDefault="00F20F51">
      <w:pPr>
        <w:rPr>
          <w:rFonts w:hint="eastAsia"/>
        </w:rPr>
      </w:pPr>
    </w:p>
    <w:sectPr w:rsidR="00F20F51" w:rsidRPr="00BE39A2" w:rsidSect="00BE39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51" w:rsidRDefault="00F20F51" w:rsidP="00BE39A2">
      <w:r>
        <w:separator/>
      </w:r>
    </w:p>
  </w:endnote>
  <w:endnote w:type="continuationSeparator" w:id="1">
    <w:p w:rsidR="00F20F51" w:rsidRDefault="00F20F51" w:rsidP="00BE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51" w:rsidRDefault="00F20F51" w:rsidP="00BE39A2">
      <w:r>
        <w:separator/>
      </w:r>
    </w:p>
  </w:footnote>
  <w:footnote w:type="continuationSeparator" w:id="1">
    <w:p w:rsidR="00F20F51" w:rsidRDefault="00F20F51" w:rsidP="00BE3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9A2"/>
    <w:rsid w:val="00BE39A2"/>
    <w:rsid w:val="00F2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A2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9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9A2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9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2019-05-08T06:10:00Z</dcterms:created>
  <dcterms:modified xsi:type="dcterms:W3CDTF">2019-05-08T06:10:00Z</dcterms:modified>
</cp:coreProperties>
</file>